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BE" w:rsidRDefault="00881E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1EBE" w:rsidRDefault="00881EBE">
      <w:pPr>
        <w:pStyle w:val="ConsPlusNormal"/>
        <w:ind w:firstLine="540"/>
        <w:jc w:val="both"/>
        <w:outlineLvl w:val="0"/>
      </w:pPr>
    </w:p>
    <w:p w:rsidR="00881EBE" w:rsidRDefault="00881EBE">
      <w:pPr>
        <w:pStyle w:val="ConsPlusTitle"/>
        <w:jc w:val="center"/>
      </w:pPr>
      <w:r>
        <w:t>ПРАВИТЕЛЬСТВО РОССИЙСКОЙ ФЕДЕРАЦИИ</w:t>
      </w:r>
    </w:p>
    <w:p w:rsidR="00881EBE" w:rsidRDefault="00881EBE">
      <w:pPr>
        <w:pStyle w:val="ConsPlusTitle"/>
        <w:jc w:val="center"/>
      </w:pPr>
    </w:p>
    <w:p w:rsidR="00881EBE" w:rsidRDefault="00881EBE">
      <w:pPr>
        <w:pStyle w:val="ConsPlusTitle"/>
        <w:jc w:val="center"/>
      </w:pPr>
      <w:r>
        <w:t>ПОСТАНОВЛЕНИЕ</w:t>
      </w:r>
    </w:p>
    <w:p w:rsidR="00881EBE" w:rsidRDefault="00881EBE">
      <w:pPr>
        <w:pStyle w:val="ConsPlusTitle"/>
        <w:jc w:val="center"/>
      </w:pPr>
      <w:r>
        <w:t>от 8 мая 2019 г. N 577</w:t>
      </w:r>
    </w:p>
    <w:p w:rsidR="00881EBE" w:rsidRDefault="00881EBE">
      <w:pPr>
        <w:pStyle w:val="ConsPlusTitle"/>
        <w:jc w:val="center"/>
      </w:pPr>
    </w:p>
    <w:p w:rsidR="00881EBE" w:rsidRDefault="00881EBE">
      <w:pPr>
        <w:pStyle w:val="ConsPlusTitle"/>
        <w:jc w:val="center"/>
      </w:pPr>
      <w:r>
        <w:t>ОБ УТВЕРЖДЕНИИ РАЗМЕРА</w:t>
      </w:r>
    </w:p>
    <w:p w:rsidR="00881EBE" w:rsidRDefault="00881EBE">
      <w:pPr>
        <w:pStyle w:val="ConsPlusTitle"/>
        <w:jc w:val="center"/>
      </w:pPr>
      <w:r>
        <w:t>ПЛАТЫ ЗА ОКАЗАНИЕ УСЛУГ ПО ПРЕДОСТАВЛЕНИЮ КОДОВ МАРКИРОВКИ,</w:t>
      </w:r>
    </w:p>
    <w:p w:rsidR="00881EBE" w:rsidRDefault="00881EBE">
      <w:pPr>
        <w:pStyle w:val="ConsPlusTitle"/>
        <w:jc w:val="center"/>
      </w:pPr>
      <w:r>
        <w:t>НЕОБХОДИМЫХ ДЛЯ ФОРМИРОВАНИЯ СРЕДСТВ ИДЕНТИФИКАЦИИ</w:t>
      </w:r>
    </w:p>
    <w:p w:rsidR="00881EBE" w:rsidRDefault="00881EBE">
      <w:pPr>
        <w:pStyle w:val="ConsPlusTitle"/>
        <w:jc w:val="center"/>
      </w:pPr>
      <w:r>
        <w:t>И ОБЕСПЕЧЕНИЯ МОНИТОРИНГА ДВИЖЕНИЯ ТОВАРОВ, ПОДЛЕЖАЩИХ</w:t>
      </w:r>
    </w:p>
    <w:p w:rsidR="00881EBE" w:rsidRDefault="00881EBE">
      <w:pPr>
        <w:pStyle w:val="ConsPlusTitle"/>
        <w:jc w:val="center"/>
      </w:pPr>
      <w:r>
        <w:t>ОБЯЗАТЕЛЬНОЙ МАРКИРОВКЕ СРЕДСТВАМИ ИДЕНТИФИКАЦИИ,</w:t>
      </w:r>
    </w:p>
    <w:p w:rsidR="00881EBE" w:rsidRDefault="00881EBE">
      <w:pPr>
        <w:pStyle w:val="ConsPlusTitle"/>
        <w:jc w:val="center"/>
      </w:pPr>
      <w:r>
        <w:t>А ТАКЖЕ О ПОРЯДКЕ ЕЕ ВЗИМАНИЯ</w:t>
      </w:r>
    </w:p>
    <w:p w:rsidR="00881EBE" w:rsidRDefault="00881EBE">
      <w:pPr>
        <w:pStyle w:val="ConsPlusNormal"/>
        <w:ind w:firstLine="540"/>
        <w:jc w:val="both"/>
      </w:pPr>
    </w:p>
    <w:p w:rsidR="00881EBE" w:rsidRDefault="00881EB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3.5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881EBE" w:rsidRDefault="00881EB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плату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 (далее - код маркировки, плата за предоставление кодов маркировки), для участника оборота товаров, подлежащих маркировке средствами идентификации (далее - участник), в размере 50 копеек за 1 код маркировки без учета налога на добавленную стоимость, если иное не предусмотрено</w:t>
      </w:r>
      <w:proofErr w:type="gramEnd"/>
      <w:r>
        <w:t xml:space="preserve">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881EBE" w:rsidRDefault="00881EBE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Плата за предоставление кодов маркировки для лекарственных препаратов для медицинского применения, включенных в перечень жизненно необходимых и важнейших лекарственных препаратов для медицинского применения, предельная отпускная цена производителя которых не превышает 20 рублей, не взимается.</w:t>
      </w:r>
    </w:p>
    <w:p w:rsidR="00881EBE" w:rsidRDefault="00881EBE">
      <w:pPr>
        <w:pStyle w:val="ConsPlusNormal"/>
        <w:spacing w:before="220"/>
        <w:ind w:firstLine="540"/>
        <w:jc w:val="both"/>
      </w:pPr>
      <w:bookmarkStart w:id="1" w:name="P16"/>
      <w:bookmarkEnd w:id="1"/>
      <w:r>
        <w:t>3. Предоставление кодов маркировки осуществляется оператором государственной информационной системы мониторинга за оборотом товаров, подлежащих обязательной маркировке средствами идентификации, и системы мониторинга движения лекарственных препаратов для медицинского применения (далее - оператор) при условии их оплаты участником до внесения в соответствующую информационную систему сведений о нанесении кода маркировки.</w:t>
      </w:r>
    </w:p>
    <w:p w:rsidR="00881EBE" w:rsidRDefault="00881EBE">
      <w:pPr>
        <w:pStyle w:val="ConsPlusNormal"/>
        <w:spacing w:before="220"/>
        <w:ind w:firstLine="540"/>
        <w:jc w:val="both"/>
      </w:pPr>
      <w:r>
        <w:t>4. Особенности порядка взимания платы за предоставление кодов маркировки определяются в договоре, заключаемом оператором с участником.</w:t>
      </w:r>
    </w:p>
    <w:p w:rsidR="00881EBE" w:rsidRDefault="00881EBE">
      <w:pPr>
        <w:pStyle w:val="ConsPlusNormal"/>
        <w:spacing w:before="220"/>
        <w:ind w:firstLine="540"/>
        <w:jc w:val="both"/>
      </w:pPr>
      <w:r>
        <w:t>Типовая форма такого договора утверждается Министерством промышленности и торговли Российской Федерации.</w:t>
      </w:r>
    </w:p>
    <w:p w:rsidR="00881EBE" w:rsidRDefault="00881EBE">
      <w:pPr>
        <w:pStyle w:val="ConsPlusNormal"/>
        <w:spacing w:before="220"/>
        <w:ind w:firstLine="540"/>
        <w:jc w:val="both"/>
      </w:pPr>
      <w:r>
        <w:t xml:space="preserve">5. Информация о реквизитах счетов для перечисления платы за предоставление кодов маркировки доводится оператором до сведения участников путем ее размещения на официальных сайтах информационных систем, указанных в </w:t>
      </w:r>
      <w:hyperlink w:anchor="P16" w:history="1">
        <w:r>
          <w:rPr>
            <w:color w:val="0000FF"/>
          </w:rPr>
          <w:t>пункте 3</w:t>
        </w:r>
      </w:hyperlink>
      <w:r>
        <w:t xml:space="preserve"> настоящего постановления, в информационно-телекоммуникационной сети "Интернет".</w:t>
      </w:r>
    </w:p>
    <w:p w:rsidR="00881EBE" w:rsidRDefault="00881EBE">
      <w:pPr>
        <w:pStyle w:val="ConsPlusNormal"/>
        <w:spacing w:before="220"/>
        <w:ind w:firstLine="540"/>
        <w:jc w:val="both"/>
      </w:pPr>
      <w:r>
        <w:t>6. Плата за предоставление кодов маркировки взимается оператором с 1 июля 2019 г.</w:t>
      </w:r>
    </w:p>
    <w:p w:rsidR="00881EBE" w:rsidRDefault="00881EBE">
      <w:pPr>
        <w:pStyle w:val="ConsPlusNormal"/>
        <w:ind w:firstLine="540"/>
        <w:jc w:val="both"/>
      </w:pPr>
    </w:p>
    <w:p w:rsidR="00881EBE" w:rsidRDefault="00881EBE">
      <w:pPr>
        <w:pStyle w:val="ConsPlusNormal"/>
        <w:jc w:val="right"/>
      </w:pPr>
      <w:r>
        <w:t>Председатель Правительства</w:t>
      </w:r>
    </w:p>
    <w:p w:rsidR="00881EBE" w:rsidRDefault="00881EBE">
      <w:pPr>
        <w:pStyle w:val="ConsPlusNormal"/>
        <w:jc w:val="right"/>
      </w:pPr>
      <w:r>
        <w:t>Российской Федерации</w:t>
      </w:r>
    </w:p>
    <w:p w:rsidR="00881EBE" w:rsidRDefault="00881EBE">
      <w:pPr>
        <w:pStyle w:val="ConsPlusNormal"/>
        <w:jc w:val="right"/>
      </w:pPr>
      <w:r>
        <w:t>Д.МЕДВЕДЕВ</w:t>
      </w:r>
    </w:p>
    <w:p w:rsidR="00881EBE" w:rsidRDefault="00881EBE">
      <w:pPr>
        <w:pStyle w:val="ConsPlusNormal"/>
        <w:jc w:val="both"/>
      </w:pPr>
    </w:p>
    <w:p w:rsidR="00881EBE" w:rsidRDefault="00881EBE">
      <w:pPr>
        <w:pStyle w:val="ConsPlusNormal"/>
        <w:jc w:val="both"/>
      </w:pPr>
    </w:p>
    <w:p w:rsidR="00881EBE" w:rsidRDefault="00881E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881EBE">
      <w:bookmarkStart w:id="2" w:name="_GoBack"/>
      <w:bookmarkEnd w:id="2"/>
    </w:p>
    <w:sectPr w:rsidR="003E2FBE" w:rsidSect="0007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BE"/>
    <w:rsid w:val="00145D5F"/>
    <w:rsid w:val="002B3168"/>
    <w:rsid w:val="008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88C350EB2CCEAFC8E4C13A26CC3C8BD9C904325DB4EF0EB1A3E4A1C927BA77BEDF630CC2C107427F7084DFAD3CCF977BB5BF8y1u3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2019-07-02T12:46:00Z</dcterms:created>
  <dcterms:modified xsi:type="dcterms:W3CDTF">2019-07-02T12:46:00Z</dcterms:modified>
</cp:coreProperties>
</file>