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5F" w:rsidRPr="004B6E5F" w:rsidRDefault="004B6E5F" w:rsidP="004B6E5F">
      <w:pPr>
        <w:pStyle w:val="11"/>
        <w:shd w:val="clear" w:color="auto" w:fill="auto"/>
        <w:spacing w:after="300"/>
        <w:ind w:right="-16" w:firstLine="0"/>
        <w:jc w:val="center"/>
        <w:rPr>
          <w:b/>
          <w:sz w:val="24"/>
          <w:szCs w:val="24"/>
        </w:rPr>
      </w:pPr>
      <w:r w:rsidRPr="004B6E5F">
        <w:rPr>
          <w:b/>
          <w:sz w:val="24"/>
          <w:szCs w:val="24"/>
        </w:rPr>
        <w:t>Критерии доступности и качества медицинской помощи</w:t>
      </w:r>
    </w:p>
    <w:p w:rsidR="004B6E5F" w:rsidRPr="00C03940" w:rsidRDefault="004B6E5F" w:rsidP="004B6E5F">
      <w:pPr>
        <w:pStyle w:val="11"/>
        <w:shd w:val="clear" w:color="auto" w:fill="auto"/>
        <w:spacing w:line="276" w:lineRule="auto"/>
        <w:ind w:right="-16" w:firstLine="993"/>
        <w:jc w:val="left"/>
        <w:rPr>
          <w:sz w:val="24"/>
          <w:szCs w:val="24"/>
        </w:rPr>
      </w:pPr>
      <w:r w:rsidRPr="00C03940">
        <w:rPr>
          <w:sz w:val="24"/>
          <w:szCs w:val="24"/>
        </w:rPr>
        <w:t>Критериями доступности и качества медицинской помощи являются: удовлетворенность населения медицинской помощью на 2019-2021 годы -</w:t>
      </w:r>
    </w:p>
    <w:p w:rsidR="004B6E5F" w:rsidRPr="00C03940" w:rsidRDefault="004B6E5F" w:rsidP="004B6E5F">
      <w:pPr>
        <w:pStyle w:val="11"/>
        <w:shd w:val="clear" w:color="auto" w:fill="auto"/>
        <w:spacing w:line="276" w:lineRule="auto"/>
        <w:ind w:right="-16" w:firstLine="993"/>
        <w:jc w:val="left"/>
        <w:rPr>
          <w:sz w:val="24"/>
          <w:szCs w:val="24"/>
        </w:rPr>
      </w:pPr>
      <w:r w:rsidRPr="00C03940">
        <w:rPr>
          <w:sz w:val="24"/>
          <w:szCs w:val="24"/>
        </w:rPr>
        <w:t>не менее 66,5 процента, в том числе:</w:t>
      </w:r>
    </w:p>
    <w:p w:rsidR="004B6E5F" w:rsidRPr="00C03940" w:rsidRDefault="004B6E5F" w:rsidP="004B6E5F">
      <w:pPr>
        <w:pStyle w:val="11"/>
        <w:shd w:val="clear" w:color="auto" w:fill="auto"/>
        <w:spacing w:after="460" w:line="276" w:lineRule="auto"/>
        <w:ind w:right="-16" w:firstLine="993"/>
        <w:jc w:val="left"/>
        <w:rPr>
          <w:sz w:val="24"/>
          <w:szCs w:val="24"/>
        </w:rPr>
      </w:pPr>
      <w:r w:rsidRPr="00C03940">
        <w:rPr>
          <w:sz w:val="24"/>
          <w:szCs w:val="24"/>
        </w:rPr>
        <w:t>городского - не менее 66,5 пр</w:t>
      </w:r>
      <w:bookmarkStart w:id="0" w:name="_GoBack"/>
      <w:bookmarkEnd w:id="0"/>
      <w:r w:rsidRPr="00C03940">
        <w:rPr>
          <w:sz w:val="24"/>
          <w:szCs w:val="24"/>
        </w:rPr>
        <w:t>оцента; сельского - не менее 66,5 процента;</w:t>
      </w:r>
    </w:p>
    <w:p w:rsidR="004B6E5F" w:rsidRPr="00C03940" w:rsidRDefault="004B6E5F" w:rsidP="004B6E5F">
      <w:pPr>
        <w:pStyle w:val="11"/>
        <w:shd w:val="clear" w:color="auto" w:fill="auto"/>
        <w:spacing w:line="276" w:lineRule="auto"/>
        <w:ind w:right="-16" w:firstLine="993"/>
        <w:rPr>
          <w:sz w:val="24"/>
          <w:szCs w:val="24"/>
        </w:rPr>
      </w:pPr>
      <w:r w:rsidRPr="00C03940">
        <w:rPr>
          <w:sz w:val="24"/>
          <w:szCs w:val="24"/>
        </w:rPr>
        <w:t xml:space="preserve">смертность населения от болезней системы кровообращения (число умерших от болезней системы кровообращения на 100 тыс. человек населения) </w:t>
      </w:r>
      <w:proofErr w:type="gramStart"/>
      <w:r w:rsidRPr="00C03940">
        <w:rPr>
          <w:sz w:val="24"/>
          <w:szCs w:val="24"/>
        </w:rPr>
        <w:t>в</w:t>
      </w:r>
      <w:proofErr w:type="gramEnd"/>
    </w:p>
    <w:p w:rsidR="004B6E5F" w:rsidRPr="00C03940" w:rsidRDefault="004B6E5F" w:rsidP="004B6E5F">
      <w:pPr>
        <w:pStyle w:val="11"/>
        <w:numPr>
          <w:ilvl w:val="0"/>
          <w:numId w:val="1"/>
        </w:numPr>
        <w:shd w:val="clear" w:color="auto" w:fill="auto"/>
        <w:tabs>
          <w:tab w:val="left" w:pos="701"/>
        </w:tabs>
        <w:spacing w:line="276" w:lineRule="auto"/>
        <w:ind w:right="-16" w:firstLine="993"/>
        <w:jc w:val="left"/>
        <w:rPr>
          <w:sz w:val="24"/>
          <w:szCs w:val="24"/>
        </w:rPr>
      </w:pPr>
      <w:r w:rsidRPr="00C03940">
        <w:rPr>
          <w:sz w:val="24"/>
          <w:szCs w:val="24"/>
        </w:rPr>
        <w:t>году - не более 482,3 случая, в том числе:</w:t>
      </w:r>
    </w:p>
    <w:p w:rsidR="004B6E5F" w:rsidRPr="00C03940" w:rsidRDefault="004B6E5F" w:rsidP="004B6E5F">
      <w:pPr>
        <w:pStyle w:val="11"/>
        <w:shd w:val="clear" w:color="auto" w:fill="auto"/>
        <w:spacing w:line="276" w:lineRule="auto"/>
        <w:ind w:right="-16" w:firstLine="993"/>
        <w:jc w:val="left"/>
        <w:rPr>
          <w:sz w:val="24"/>
          <w:szCs w:val="24"/>
        </w:rPr>
      </w:pPr>
      <w:r w:rsidRPr="00C03940">
        <w:rPr>
          <w:sz w:val="24"/>
          <w:szCs w:val="24"/>
        </w:rPr>
        <w:t>городского - не более 461,9 случая; сельского - не более 441,6 случая;</w:t>
      </w:r>
    </w:p>
    <w:p w:rsidR="004B6E5F" w:rsidRPr="00C03940" w:rsidRDefault="004B6E5F" w:rsidP="004B6E5F">
      <w:pPr>
        <w:pStyle w:val="11"/>
        <w:shd w:val="clear" w:color="auto" w:fill="auto"/>
        <w:spacing w:line="276" w:lineRule="auto"/>
        <w:ind w:right="-16" w:firstLine="993"/>
        <w:rPr>
          <w:sz w:val="24"/>
          <w:szCs w:val="24"/>
        </w:rPr>
      </w:pPr>
      <w:r w:rsidRPr="00C03940">
        <w:rPr>
          <w:sz w:val="24"/>
          <w:szCs w:val="24"/>
        </w:rPr>
        <w:t xml:space="preserve">смертность населения от болезней системы кровообращения (число умерших от болезней системы кровообращения на 100 тыс. человек населения) </w:t>
      </w:r>
      <w:proofErr w:type="gramStart"/>
      <w:r w:rsidRPr="00C03940">
        <w:rPr>
          <w:sz w:val="24"/>
          <w:szCs w:val="24"/>
        </w:rPr>
        <w:t>в</w:t>
      </w:r>
      <w:proofErr w:type="gramEnd"/>
    </w:p>
    <w:p w:rsidR="004B6E5F" w:rsidRPr="00C03940" w:rsidRDefault="004B6E5F" w:rsidP="004B6E5F">
      <w:pPr>
        <w:pStyle w:val="11"/>
        <w:numPr>
          <w:ilvl w:val="0"/>
          <w:numId w:val="1"/>
        </w:numPr>
        <w:shd w:val="clear" w:color="auto" w:fill="auto"/>
        <w:tabs>
          <w:tab w:val="left" w:pos="701"/>
        </w:tabs>
        <w:ind w:right="-16" w:firstLine="993"/>
        <w:jc w:val="left"/>
        <w:rPr>
          <w:sz w:val="24"/>
          <w:szCs w:val="24"/>
        </w:rPr>
      </w:pPr>
      <w:r w:rsidRPr="00C03940">
        <w:rPr>
          <w:sz w:val="24"/>
          <w:szCs w:val="24"/>
        </w:rPr>
        <w:t>году - не более 461,9 случая, в 2021 году - 441,6 случая;</w:t>
      </w:r>
    </w:p>
    <w:p w:rsidR="004B6E5F" w:rsidRPr="00C03940" w:rsidRDefault="004B6E5F" w:rsidP="004B6E5F">
      <w:pPr>
        <w:pStyle w:val="11"/>
        <w:shd w:val="clear" w:color="auto" w:fill="auto"/>
        <w:ind w:right="-16" w:firstLine="993"/>
        <w:rPr>
          <w:sz w:val="24"/>
          <w:szCs w:val="24"/>
        </w:rPr>
      </w:pPr>
      <w:r w:rsidRPr="00C03940">
        <w:rPr>
          <w:sz w:val="24"/>
          <w:szCs w:val="24"/>
        </w:rPr>
        <w:t>смертность населения от новообразований, в том числе злокачественных (число умерших от новообразований, в том числе злокачественных, на 100 тыс. человек населения), в 2019 году - не более 176,5 случая, в том числе:</w:t>
      </w:r>
    </w:p>
    <w:p w:rsidR="004B6E5F" w:rsidRPr="00C03940" w:rsidRDefault="004B6E5F" w:rsidP="004B6E5F">
      <w:pPr>
        <w:pStyle w:val="11"/>
        <w:shd w:val="clear" w:color="auto" w:fill="auto"/>
        <w:ind w:right="-16" w:firstLine="993"/>
        <w:jc w:val="left"/>
        <w:rPr>
          <w:sz w:val="24"/>
          <w:szCs w:val="24"/>
        </w:rPr>
      </w:pPr>
      <w:r w:rsidRPr="00C03940">
        <w:rPr>
          <w:sz w:val="24"/>
          <w:szCs w:val="24"/>
        </w:rPr>
        <w:t>городского - не более 195,8 случая; сельского - не более 184,2 случая;</w:t>
      </w:r>
    </w:p>
    <w:p w:rsidR="004B6E5F" w:rsidRPr="00C03940" w:rsidRDefault="004B6E5F" w:rsidP="004B6E5F">
      <w:pPr>
        <w:pStyle w:val="11"/>
        <w:shd w:val="clear" w:color="auto" w:fill="auto"/>
        <w:ind w:right="-16" w:firstLine="993"/>
        <w:rPr>
          <w:sz w:val="24"/>
          <w:szCs w:val="24"/>
        </w:rPr>
      </w:pPr>
      <w:r w:rsidRPr="00C03940">
        <w:rPr>
          <w:sz w:val="24"/>
          <w:szCs w:val="24"/>
        </w:rPr>
        <w:t>смертность населения от новообразований, в том числе злокачественных (число умерших от новообразований, в том числе злокачественных, на 100 тыс. человек населения), в 2020 году - не более 170,0 случая, в 2021 году - не более 168,0 случая;</w:t>
      </w:r>
    </w:p>
    <w:p w:rsidR="004B6E5F" w:rsidRPr="00C03940" w:rsidRDefault="004B6E5F" w:rsidP="004B6E5F">
      <w:pPr>
        <w:pStyle w:val="11"/>
        <w:shd w:val="clear" w:color="auto" w:fill="auto"/>
        <w:ind w:right="-16" w:firstLine="993"/>
        <w:rPr>
          <w:sz w:val="24"/>
          <w:szCs w:val="24"/>
        </w:rPr>
      </w:pPr>
      <w:r w:rsidRPr="00C03940">
        <w:rPr>
          <w:sz w:val="24"/>
          <w:szCs w:val="24"/>
        </w:rPr>
        <w:t>смертность населения от туберкулеза (случаев на 100 тыс. человек населения) в 2019 году - не более 5,3 случая, в том числе:</w:t>
      </w:r>
    </w:p>
    <w:p w:rsidR="004B6E5F" w:rsidRPr="00C03940" w:rsidRDefault="004B6E5F" w:rsidP="004B6E5F">
      <w:pPr>
        <w:pStyle w:val="11"/>
        <w:shd w:val="clear" w:color="auto" w:fill="auto"/>
        <w:ind w:right="-16" w:firstLine="993"/>
        <w:jc w:val="left"/>
        <w:rPr>
          <w:sz w:val="24"/>
          <w:szCs w:val="24"/>
        </w:rPr>
      </w:pPr>
      <w:r w:rsidRPr="00C03940">
        <w:rPr>
          <w:sz w:val="24"/>
          <w:szCs w:val="24"/>
        </w:rPr>
        <w:t>городского - не более 5,3 случая; сельского - не более 5,3 случая;</w:t>
      </w:r>
    </w:p>
    <w:p w:rsidR="004B6E5F" w:rsidRPr="00C03940" w:rsidRDefault="004B6E5F" w:rsidP="004B6E5F">
      <w:pPr>
        <w:pStyle w:val="11"/>
        <w:shd w:val="clear" w:color="auto" w:fill="auto"/>
        <w:ind w:right="-16" w:firstLine="993"/>
        <w:rPr>
          <w:sz w:val="24"/>
          <w:szCs w:val="24"/>
        </w:rPr>
      </w:pPr>
      <w:r w:rsidRPr="00C03940">
        <w:rPr>
          <w:sz w:val="24"/>
          <w:szCs w:val="24"/>
        </w:rPr>
        <w:t>смертность населения от туберкулеза (случаев на 100 тыс. человек населения) в 2020 году - не более 5,3 случая, в 2021 году - не более 5,1 случая;</w:t>
      </w:r>
    </w:p>
    <w:p w:rsidR="004B6E5F" w:rsidRPr="00C03940" w:rsidRDefault="004B6E5F" w:rsidP="004B6E5F">
      <w:pPr>
        <w:pStyle w:val="11"/>
        <w:shd w:val="clear" w:color="auto" w:fill="auto"/>
        <w:ind w:right="-16" w:firstLine="993"/>
        <w:rPr>
          <w:sz w:val="24"/>
          <w:szCs w:val="24"/>
        </w:rPr>
      </w:pPr>
      <w:r w:rsidRPr="00C03940">
        <w:rPr>
          <w:sz w:val="24"/>
          <w:szCs w:val="24"/>
        </w:rPr>
        <w:t>смертность населения в трудоспособном возрасте (число умерших в трудоспособном возрасте на 100 тыс. человек населения) на 2019-2021 годы - не более 470,0 случая;</w:t>
      </w:r>
    </w:p>
    <w:p w:rsidR="004B6E5F" w:rsidRPr="00C03940" w:rsidRDefault="004B6E5F" w:rsidP="004B6E5F">
      <w:pPr>
        <w:pStyle w:val="11"/>
        <w:shd w:val="clear" w:color="auto" w:fill="auto"/>
        <w:ind w:right="-16" w:firstLine="993"/>
        <w:rPr>
          <w:sz w:val="24"/>
          <w:szCs w:val="24"/>
        </w:rPr>
      </w:pPr>
      <w:r w:rsidRPr="00C03940">
        <w:rPr>
          <w:sz w:val="24"/>
          <w:szCs w:val="24"/>
        </w:rPr>
        <w:t>смертность населения трудоспособного возраста от болезней системы кровообращения (число умерших от болезней системы кровообращения в трудоспособном возрасте на 100 тыс. человек населения) на 2019-2021 годы - не более 151,8 случая;</w:t>
      </w:r>
    </w:p>
    <w:p w:rsidR="004B6E5F" w:rsidRPr="00C03940" w:rsidRDefault="004B6E5F" w:rsidP="004B6E5F">
      <w:pPr>
        <w:pStyle w:val="11"/>
        <w:shd w:val="clear" w:color="auto" w:fill="auto"/>
        <w:ind w:right="-16" w:firstLine="993"/>
        <w:rPr>
          <w:sz w:val="24"/>
          <w:szCs w:val="24"/>
        </w:rPr>
      </w:pPr>
      <w:r w:rsidRPr="00C03940">
        <w:rPr>
          <w:sz w:val="24"/>
          <w:szCs w:val="24"/>
        </w:rPr>
        <w:t xml:space="preserve">доля </w:t>
      </w:r>
      <w:proofErr w:type="gramStart"/>
      <w:r w:rsidRPr="00C03940">
        <w:rPr>
          <w:sz w:val="24"/>
          <w:szCs w:val="24"/>
        </w:rPr>
        <w:t>умерших</w:t>
      </w:r>
      <w:proofErr w:type="gramEnd"/>
      <w:r w:rsidRPr="00C03940">
        <w:rPr>
          <w:sz w:val="24"/>
          <w:szCs w:val="24"/>
        </w:rPr>
        <w:t xml:space="preserve"> в трудоспособном возрасте на дому в общем количестве умерших в трудоспособном возрасте на 2019-2021 годы - не более 17,0 процента;</w:t>
      </w:r>
    </w:p>
    <w:p w:rsidR="004B6E5F" w:rsidRPr="00C03940" w:rsidRDefault="004B6E5F" w:rsidP="004B6E5F">
      <w:pPr>
        <w:pStyle w:val="11"/>
        <w:shd w:val="clear" w:color="auto" w:fill="auto"/>
        <w:ind w:right="-16" w:firstLine="993"/>
        <w:rPr>
          <w:sz w:val="24"/>
          <w:szCs w:val="24"/>
        </w:rPr>
      </w:pPr>
      <w:r w:rsidRPr="00C03940">
        <w:rPr>
          <w:sz w:val="24"/>
          <w:szCs w:val="24"/>
        </w:rPr>
        <w:t xml:space="preserve">материнская смертность (на 100 тыс. </w:t>
      </w:r>
      <w:proofErr w:type="gramStart"/>
      <w:r w:rsidRPr="00C03940">
        <w:rPr>
          <w:sz w:val="24"/>
          <w:szCs w:val="24"/>
        </w:rPr>
        <w:t>родившихся</w:t>
      </w:r>
      <w:proofErr w:type="gramEnd"/>
      <w:r w:rsidRPr="00C03940">
        <w:rPr>
          <w:sz w:val="24"/>
          <w:szCs w:val="24"/>
        </w:rPr>
        <w:t xml:space="preserve"> живыми) на 2019-2021 годы - не более 8,0 случая (в 2019 году - 8,0 случая, в 2020 году - 7,8 случая, в 2021 году - 7,5 случая);</w:t>
      </w:r>
    </w:p>
    <w:p w:rsidR="004B6E5F" w:rsidRPr="00C03940" w:rsidRDefault="004B6E5F" w:rsidP="004B6E5F">
      <w:pPr>
        <w:pStyle w:val="11"/>
        <w:shd w:val="clear" w:color="auto" w:fill="auto"/>
        <w:ind w:right="-16" w:firstLine="993"/>
        <w:rPr>
          <w:sz w:val="24"/>
          <w:szCs w:val="24"/>
        </w:rPr>
      </w:pPr>
      <w:r w:rsidRPr="00C03940">
        <w:rPr>
          <w:sz w:val="24"/>
          <w:szCs w:val="24"/>
        </w:rPr>
        <w:t xml:space="preserve">младенческая смертность (на 1000 </w:t>
      </w:r>
      <w:proofErr w:type="gramStart"/>
      <w:r w:rsidRPr="00C03940">
        <w:rPr>
          <w:sz w:val="24"/>
          <w:szCs w:val="24"/>
        </w:rPr>
        <w:t>родившихся</w:t>
      </w:r>
      <w:proofErr w:type="gramEnd"/>
      <w:r w:rsidRPr="00C03940">
        <w:rPr>
          <w:sz w:val="24"/>
          <w:szCs w:val="24"/>
        </w:rPr>
        <w:t xml:space="preserve"> живыми, в том числе в городской и сельской местности) в 2019 году - не более 4,2 случая, в том числе:</w:t>
      </w:r>
    </w:p>
    <w:p w:rsidR="004B6E5F" w:rsidRPr="00C03940" w:rsidRDefault="004B6E5F" w:rsidP="004B6E5F">
      <w:pPr>
        <w:pStyle w:val="11"/>
        <w:shd w:val="clear" w:color="auto" w:fill="auto"/>
        <w:ind w:right="-16" w:firstLine="993"/>
        <w:jc w:val="left"/>
        <w:rPr>
          <w:sz w:val="24"/>
          <w:szCs w:val="24"/>
        </w:rPr>
      </w:pPr>
      <w:r w:rsidRPr="00C03940">
        <w:rPr>
          <w:sz w:val="24"/>
          <w:szCs w:val="24"/>
        </w:rPr>
        <w:t>городского - не более 4,2 случая; сельского - не более 2,6 случая;</w:t>
      </w:r>
    </w:p>
    <w:p w:rsidR="004B6E5F" w:rsidRPr="00C03940" w:rsidRDefault="004B6E5F" w:rsidP="004B6E5F">
      <w:pPr>
        <w:pStyle w:val="11"/>
        <w:shd w:val="clear" w:color="auto" w:fill="auto"/>
        <w:ind w:right="-16" w:firstLine="993"/>
        <w:rPr>
          <w:sz w:val="24"/>
          <w:szCs w:val="24"/>
        </w:rPr>
      </w:pPr>
      <w:r w:rsidRPr="00C03940">
        <w:rPr>
          <w:sz w:val="24"/>
          <w:szCs w:val="24"/>
        </w:rPr>
        <w:t xml:space="preserve">младенческая смертность (на 1000 </w:t>
      </w:r>
      <w:proofErr w:type="gramStart"/>
      <w:r w:rsidRPr="00C03940">
        <w:rPr>
          <w:sz w:val="24"/>
          <w:szCs w:val="24"/>
        </w:rPr>
        <w:t>родившихся</w:t>
      </w:r>
      <w:proofErr w:type="gramEnd"/>
      <w:r w:rsidRPr="00C03940">
        <w:rPr>
          <w:sz w:val="24"/>
          <w:szCs w:val="24"/>
        </w:rPr>
        <w:t xml:space="preserve"> живыми, в том числе в городской и сельской местности) в 2020 году - не более 4,2 случая, в 2021 году - не более 4,1 случая;</w:t>
      </w:r>
    </w:p>
    <w:p w:rsidR="004B6E5F" w:rsidRPr="00C03940" w:rsidRDefault="004B6E5F" w:rsidP="004B6E5F">
      <w:pPr>
        <w:pStyle w:val="11"/>
        <w:shd w:val="clear" w:color="auto" w:fill="auto"/>
        <w:ind w:right="-16" w:firstLine="993"/>
        <w:rPr>
          <w:sz w:val="24"/>
          <w:szCs w:val="24"/>
        </w:rPr>
      </w:pPr>
      <w:r w:rsidRPr="00C03940">
        <w:rPr>
          <w:sz w:val="24"/>
          <w:szCs w:val="24"/>
        </w:rPr>
        <w:t xml:space="preserve">доля </w:t>
      </w:r>
      <w:proofErr w:type="gramStart"/>
      <w:r w:rsidRPr="00C03940">
        <w:rPr>
          <w:sz w:val="24"/>
          <w:szCs w:val="24"/>
        </w:rPr>
        <w:t>умерших</w:t>
      </w:r>
      <w:proofErr w:type="gramEnd"/>
      <w:r w:rsidRPr="00C03940">
        <w:rPr>
          <w:sz w:val="24"/>
          <w:szCs w:val="24"/>
        </w:rPr>
        <w:t xml:space="preserve"> в возрасте до 1 года на дому в общем количестве умерших в возрасте до 1 года на 2019-2021 годы - не более 4,8 процента;</w:t>
      </w:r>
    </w:p>
    <w:p w:rsidR="004B6E5F" w:rsidRPr="00C03940" w:rsidRDefault="004B6E5F" w:rsidP="004B6E5F">
      <w:pPr>
        <w:pStyle w:val="11"/>
        <w:shd w:val="clear" w:color="auto" w:fill="auto"/>
        <w:spacing w:line="262" w:lineRule="auto"/>
        <w:ind w:right="-16" w:firstLine="993"/>
        <w:rPr>
          <w:sz w:val="24"/>
          <w:szCs w:val="24"/>
        </w:rPr>
      </w:pPr>
      <w:r w:rsidRPr="00C03940">
        <w:rPr>
          <w:sz w:val="24"/>
          <w:szCs w:val="24"/>
        </w:rPr>
        <w:t>смертность детей в возрасте 0-4 лет (на 100 тыс. человек населения соответствующего возраста) на 2019-2021 годы - не более 140,0 случая;</w:t>
      </w:r>
    </w:p>
    <w:p w:rsidR="004B6E5F" w:rsidRPr="00C03940" w:rsidRDefault="004B6E5F" w:rsidP="004B6E5F">
      <w:pPr>
        <w:pStyle w:val="11"/>
        <w:shd w:val="clear" w:color="auto" w:fill="auto"/>
        <w:spacing w:line="262" w:lineRule="auto"/>
        <w:ind w:right="-16" w:firstLine="993"/>
        <w:rPr>
          <w:sz w:val="24"/>
          <w:szCs w:val="24"/>
        </w:rPr>
      </w:pPr>
      <w:r w:rsidRPr="00C03940">
        <w:rPr>
          <w:sz w:val="24"/>
          <w:szCs w:val="24"/>
        </w:rPr>
        <w:t xml:space="preserve">доля умерших в возрасте 0-4 лет на дому в общем количестве умерших в </w:t>
      </w:r>
      <w:r w:rsidRPr="00C03940">
        <w:rPr>
          <w:sz w:val="24"/>
          <w:szCs w:val="24"/>
        </w:rPr>
        <w:lastRenderedPageBreak/>
        <w:t>возрасте 0-4 лет на 2019-2021 годы - не более 7,1 процента;</w:t>
      </w:r>
    </w:p>
    <w:p w:rsidR="004B6E5F" w:rsidRPr="00C03940" w:rsidRDefault="004B6E5F" w:rsidP="004B6E5F">
      <w:pPr>
        <w:pStyle w:val="11"/>
        <w:shd w:val="clear" w:color="auto" w:fill="auto"/>
        <w:spacing w:line="262" w:lineRule="auto"/>
        <w:ind w:right="-16" w:firstLine="993"/>
        <w:rPr>
          <w:sz w:val="24"/>
          <w:szCs w:val="24"/>
        </w:rPr>
      </w:pPr>
      <w:r w:rsidRPr="00C03940">
        <w:rPr>
          <w:sz w:val="24"/>
          <w:szCs w:val="24"/>
        </w:rPr>
        <w:t>смертность детей в возрасте 0-17 лет (на 100 тыс. человек населения соответствующего возраста) в 2019 году - не более 45,6 случая;</w:t>
      </w:r>
    </w:p>
    <w:p w:rsidR="004B6E5F" w:rsidRPr="00C03940" w:rsidRDefault="004B6E5F" w:rsidP="004B6E5F">
      <w:pPr>
        <w:pStyle w:val="11"/>
        <w:shd w:val="clear" w:color="auto" w:fill="auto"/>
        <w:spacing w:line="262" w:lineRule="auto"/>
        <w:ind w:right="-16" w:firstLine="993"/>
        <w:rPr>
          <w:sz w:val="24"/>
          <w:szCs w:val="24"/>
        </w:rPr>
      </w:pPr>
      <w:r w:rsidRPr="00C03940">
        <w:rPr>
          <w:sz w:val="24"/>
          <w:szCs w:val="24"/>
        </w:rPr>
        <w:t>смертность детей в возрасте 0-17 лет (на 100 тыс. человек населения соответствующего возраста) в 2020 году - не более 45,2 случая, в 2021 году - не более 44,9 случая;</w:t>
      </w:r>
    </w:p>
    <w:p w:rsidR="004B6E5F" w:rsidRPr="00C03940" w:rsidRDefault="004B6E5F" w:rsidP="004B6E5F">
      <w:pPr>
        <w:pStyle w:val="11"/>
        <w:shd w:val="clear" w:color="auto" w:fill="auto"/>
        <w:ind w:right="-16" w:firstLine="993"/>
        <w:rPr>
          <w:sz w:val="24"/>
          <w:szCs w:val="24"/>
        </w:rPr>
      </w:pPr>
      <w:r w:rsidRPr="00C03940">
        <w:rPr>
          <w:sz w:val="24"/>
          <w:szCs w:val="24"/>
        </w:rPr>
        <w:t>доля умерших в возрасте 0-17 лет на дому в общем количестве умерших в возрасте 0-17 лет на 2019-2021 годы - не более 10,0 процента;</w:t>
      </w:r>
    </w:p>
    <w:p w:rsidR="004B6E5F" w:rsidRPr="00C03940" w:rsidRDefault="004B6E5F" w:rsidP="004B6E5F">
      <w:pPr>
        <w:pStyle w:val="11"/>
        <w:shd w:val="clear" w:color="auto" w:fill="auto"/>
        <w:ind w:right="-16" w:firstLine="993"/>
        <w:rPr>
          <w:sz w:val="24"/>
          <w:szCs w:val="24"/>
        </w:rPr>
      </w:pPr>
      <w:r w:rsidRPr="00C03940">
        <w:rPr>
          <w:sz w:val="24"/>
          <w:szCs w:val="24"/>
        </w:rPr>
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 на 2019 год - не менее 57,9 процента, 2020 год - 59,0 процента, 2021 год - 60,1 процента;</w:t>
      </w:r>
    </w:p>
    <w:p w:rsidR="004B6E5F" w:rsidRPr="00C03940" w:rsidRDefault="004B6E5F" w:rsidP="004B6E5F">
      <w:pPr>
        <w:pStyle w:val="11"/>
        <w:shd w:val="clear" w:color="auto" w:fill="auto"/>
        <w:ind w:right="-16" w:firstLine="993"/>
        <w:rPr>
          <w:sz w:val="24"/>
          <w:szCs w:val="24"/>
        </w:rPr>
      </w:pPr>
      <w:r w:rsidRPr="00C03940">
        <w:rPr>
          <w:sz w:val="24"/>
          <w:szCs w:val="24"/>
        </w:rPr>
        <w:t xml:space="preserve">доля лиц, инфицированных вирусов иммунодефицита </w:t>
      </w:r>
      <w:proofErr w:type="spellStart"/>
      <w:r w:rsidRPr="00C03940">
        <w:rPr>
          <w:sz w:val="24"/>
          <w:szCs w:val="24"/>
        </w:rPr>
        <w:t>человкеа</w:t>
      </w:r>
      <w:proofErr w:type="spellEnd"/>
      <w:r w:rsidRPr="00C03940">
        <w:rPr>
          <w:sz w:val="24"/>
          <w:szCs w:val="24"/>
        </w:rPr>
        <w:t>, получающих антиретровирусную терапию, от числа состоящих на диспансерном учете- 65%;</w:t>
      </w:r>
    </w:p>
    <w:p w:rsidR="004B6E5F" w:rsidRPr="00C03940" w:rsidRDefault="004B6E5F" w:rsidP="004B6E5F">
      <w:pPr>
        <w:pStyle w:val="11"/>
        <w:shd w:val="clear" w:color="auto" w:fill="auto"/>
        <w:ind w:right="-16" w:firstLine="993"/>
        <w:rPr>
          <w:sz w:val="24"/>
          <w:szCs w:val="24"/>
        </w:rPr>
      </w:pPr>
      <w:r w:rsidRPr="00C03940">
        <w:rPr>
          <w:sz w:val="24"/>
          <w:szCs w:val="24"/>
        </w:rPr>
        <w:t>доля пациентов, больных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учете, на 2019- 2021 годы - не менее 55,7 процента (в 2019 году - 55,7 процента, в 2020 году - 56,7 процента, в 2021 году - 58,1 процента);</w:t>
      </w:r>
    </w:p>
    <w:p w:rsidR="004B6E5F" w:rsidRPr="00C03940" w:rsidRDefault="004B6E5F" w:rsidP="004B6E5F">
      <w:pPr>
        <w:pStyle w:val="11"/>
        <w:shd w:val="clear" w:color="auto" w:fill="auto"/>
        <w:ind w:right="-16" w:firstLine="993"/>
        <w:rPr>
          <w:sz w:val="24"/>
          <w:szCs w:val="24"/>
        </w:rPr>
      </w:pPr>
      <w:r w:rsidRPr="00C03940">
        <w:rPr>
          <w:sz w:val="24"/>
          <w:szCs w:val="24"/>
        </w:rPr>
        <w:t>доля впервые выявленных случаев фиброзно-кавернозного туберкулеза в общем количестве случаев туберкулеза в течение года на 2019-2021 годы - не более 2,0 процента;</w:t>
      </w:r>
    </w:p>
    <w:p w:rsidR="004B6E5F" w:rsidRPr="00C03940" w:rsidRDefault="004B6E5F" w:rsidP="004B6E5F">
      <w:pPr>
        <w:pStyle w:val="11"/>
        <w:shd w:val="clear" w:color="auto" w:fill="auto"/>
        <w:ind w:right="-16" w:firstLine="993"/>
        <w:rPr>
          <w:sz w:val="24"/>
          <w:szCs w:val="24"/>
        </w:rPr>
      </w:pPr>
      <w:r w:rsidRPr="00C03940">
        <w:rPr>
          <w:sz w:val="24"/>
          <w:szCs w:val="24"/>
        </w:rP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 на 2019-2021 годы - не менее 57,9 процента;</w:t>
      </w:r>
    </w:p>
    <w:p w:rsidR="004B6E5F" w:rsidRPr="00C03940" w:rsidRDefault="004B6E5F" w:rsidP="004B6E5F">
      <w:pPr>
        <w:pStyle w:val="11"/>
        <w:shd w:val="clear" w:color="auto" w:fill="auto"/>
        <w:ind w:right="-16" w:firstLine="993"/>
        <w:rPr>
          <w:sz w:val="24"/>
          <w:szCs w:val="24"/>
        </w:rPr>
      </w:pPr>
      <w:r w:rsidRPr="00C03940">
        <w:rPr>
          <w:sz w:val="24"/>
          <w:szCs w:val="24"/>
        </w:rPr>
        <w:t xml:space="preserve">доля пациентов с инфарктом миокарда, госпитализированных </w:t>
      </w:r>
      <w:proofErr w:type="gramStart"/>
      <w:r w:rsidRPr="00C03940">
        <w:rPr>
          <w:sz w:val="24"/>
          <w:szCs w:val="24"/>
        </w:rPr>
        <w:t>в первые</w:t>
      </w:r>
      <w:proofErr w:type="gramEnd"/>
      <w:r w:rsidRPr="00C03940">
        <w:rPr>
          <w:sz w:val="24"/>
          <w:szCs w:val="24"/>
        </w:rPr>
        <w:t xml:space="preserve"> 12 часов от начала заболевания, в общем количестве госпитализированных пациентов с инфарктом миокарда на 2019-2021 годы - не менее 50,0 процента;</w:t>
      </w:r>
    </w:p>
    <w:p w:rsidR="004B6E5F" w:rsidRPr="00C03940" w:rsidRDefault="004B6E5F" w:rsidP="004B6E5F">
      <w:pPr>
        <w:pStyle w:val="11"/>
        <w:shd w:val="clear" w:color="auto" w:fill="auto"/>
        <w:ind w:right="-16" w:firstLine="993"/>
        <w:rPr>
          <w:sz w:val="24"/>
          <w:szCs w:val="24"/>
        </w:rPr>
      </w:pPr>
      <w:r w:rsidRPr="00C03940">
        <w:rPr>
          <w:sz w:val="24"/>
          <w:szCs w:val="24"/>
        </w:rPr>
        <w:t xml:space="preserve">доля пациентов с острым инфарктом, которым проведена </w:t>
      </w:r>
      <w:proofErr w:type="spellStart"/>
      <w:r w:rsidRPr="00C03940">
        <w:rPr>
          <w:sz w:val="24"/>
          <w:szCs w:val="24"/>
        </w:rPr>
        <w:t>тромболитическая</w:t>
      </w:r>
      <w:proofErr w:type="spellEnd"/>
      <w:r w:rsidRPr="00C03940">
        <w:rPr>
          <w:sz w:val="24"/>
          <w:szCs w:val="24"/>
        </w:rPr>
        <w:t xml:space="preserve"> терапия, в общем количестве пациентов с острым инфарктом миокарда, имеющих показания к его проведению на 2019-2021 годы - не менее 26,0 процента;</w:t>
      </w:r>
    </w:p>
    <w:p w:rsidR="004B6E5F" w:rsidRPr="00C03940" w:rsidRDefault="004B6E5F" w:rsidP="004B6E5F">
      <w:pPr>
        <w:pStyle w:val="11"/>
        <w:shd w:val="clear" w:color="auto" w:fill="auto"/>
        <w:ind w:right="-16" w:firstLine="993"/>
        <w:rPr>
          <w:sz w:val="24"/>
          <w:szCs w:val="24"/>
        </w:rPr>
      </w:pPr>
      <w:r w:rsidRPr="00C03940">
        <w:rPr>
          <w:sz w:val="24"/>
          <w:szCs w:val="24"/>
        </w:rPr>
        <w:t xml:space="preserve">доля пациентов с острым инфарктом миокарда, которым проведено </w:t>
      </w:r>
      <w:proofErr w:type="spellStart"/>
      <w:r w:rsidRPr="00C03940">
        <w:rPr>
          <w:sz w:val="24"/>
          <w:szCs w:val="24"/>
        </w:rPr>
        <w:t>стентирование</w:t>
      </w:r>
      <w:proofErr w:type="spellEnd"/>
      <w:r w:rsidRPr="00C03940">
        <w:rPr>
          <w:sz w:val="24"/>
          <w:szCs w:val="24"/>
        </w:rPr>
        <w:t xml:space="preserve"> коронарных артерий, в общем количестве пациентов с острым инфарктом миокарда, имеющих показания к его проведению на 2019-2021 годы - не менее 25 процентов;</w:t>
      </w:r>
    </w:p>
    <w:p w:rsidR="004B6E5F" w:rsidRPr="00C03940" w:rsidRDefault="004B6E5F" w:rsidP="004B6E5F">
      <w:pPr>
        <w:pStyle w:val="11"/>
        <w:shd w:val="clear" w:color="auto" w:fill="auto"/>
        <w:ind w:right="-16" w:firstLine="993"/>
        <w:rPr>
          <w:sz w:val="24"/>
          <w:szCs w:val="24"/>
        </w:rPr>
      </w:pPr>
      <w:r w:rsidRPr="00C03940">
        <w:rPr>
          <w:sz w:val="24"/>
          <w:szCs w:val="24"/>
        </w:rPr>
        <w:t xml:space="preserve">доля пациентов с острым и повторным инфарктом миокарда, которым выездной бригадой скорой медицинской помощи </w:t>
      </w:r>
      <w:proofErr w:type="gramStart"/>
      <w:r w:rsidRPr="00C03940">
        <w:rPr>
          <w:sz w:val="24"/>
          <w:szCs w:val="24"/>
        </w:rPr>
        <w:t>проведен</w:t>
      </w:r>
      <w:proofErr w:type="gramEnd"/>
      <w:r w:rsidRPr="00C03940">
        <w:rPr>
          <w:sz w:val="24"/>
          <w:szCs w:val="24"/>
        </w:rPr>
        <w:t xml:space="preserve"> </w:t>
      </w:r>
      <w:proofErr w:type="spellStart"/>
      <w:r w:rsidRPr="00C03940">
        <w:rPr>
          <w:sz w:val="24"/>
          <w:szCs w:val="24"/>
        </w:rPr>
        <w:t>тромболиз</w:t>
      </w:r>
      <w:proofErr w:type="spellEnd"/>
      <w:r w:rsidRPr="00C03940">
        <w:rPr>
          <w:sz w:val="24"/>
          <w:szCs w:val="24"/>
        </w:rP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помощи, на 2019-2021 годы - не менее 15,0 процента;</w:t>
      </w:r>
    </w:p>
    <w:p w:rsidR="004B6E5F" w:rsidRPr="00C03940" w:rsidRDefault="004B6E5F" w:rsidP="004B6E5F">
      <w:pPr>
        <w:pStyle w:val="11"/>
        <w:shd w:val="clear" w:color="auto" w:fill="auto"/>
        <w:ind w:right="-16" w:firstLine="993"/>
        <w:rPr>
          <w:sz w:val="24"/>
          <w:szCs w:val="24"/>
        </w:rPr>
      </w:pPr>
      <w:r w:rsidRPr="00C03940">
        <w:rPr>
          <w:sz w:val="24"/>
          <w:szCs w:val="24"/>
        </w:rPr>
        <w:t xml:space="preserve">доля пациентов с острыми цереброваскулярными болезнями, госпитализированных </w:t>
      </w:r>
      <w:proofErr w:type="gramStart"/>
      <w:r w:rsidRPr="00C03940">
        <w:rPr>
          <w:sz w:val="24"/>
          <w:szCs w:val="24"/>
        </w:rPr>
        <w:t>в первые</w:t>
      </w:r>
      <w:proofErr w:type="gramEnd"/>
      <w:r w:rsidRPr="00C03940">
        <w:rPr>
          <w:sz w:val="24"/>
          <w:szCs w:val="24"/>
        </w:rPr>
        <w:t xml:space="preserve"> 6 часов от начала заболевания, в общем количестве госпитализированных пациентов с острыми цереброваскулярными болезнями на 2019-2021 годы - 35,0 процента;</w:t>
      </w:r>
    </w:p>
    <w:p w:rsidR="004B6E5F" w:rsidRPr="00C03940" w:rsidRDefault="004B6E5F" w:rsidP="004B6E5F">
      <w:pPr>
        <w:pStyle w:val="11"/>
        <w:shd w:val="clear" w:color="auto" w:fill="auto"/>
        <w:ind w:right="-16" w:firstLine="993"/>
        <w:rPr>
          <w:sz w:val="24"/>
          <w:szCs w:val="24"/>
        </w:rPr>
      </w:pPr>
      <w:r w:rsidRPr="00C03940">
        <w:rPr>
          <w:sz w:val="24"/>
          <w:szCs w:val="24"/>
        </w:rPr>
        <w:t xml:space="preserve">доля пациентов с острым инфарктом миокарда, которым проведена </w:t>
      </w:r>
      <w:proofErr w:type="spellStart"/>
      <w:r w:rsidRPr="00C03940">
        <w:rPr>
          <w:sz w:val="24"/>
          <w:szCs w:val="24"/>
        </w:rPr>
        <w:t>тромболитическая</w:t>
      </w:r>
      <w:proofErr w:type="spellEnd"/>
      <w:r w:rsidRPr="00C03940">
        <w:rPr>
          <w:sz w:val="24"/>
          <w:szCs w:val="24"/>
        </w:rPr>
        <w:t xml:space="preserve"> терапия, в общем количестве пациентов с острым инфарктом миокарда, имеющих показания к ее проведению, - не менее 26,0 процента;</w:t>
      </w:r>
    </w:p>
    <w:p w:rsidR="004B6E5F" w:rsidRPr="00C03940" w:rsidRDefault="004B6E5F" w:rsidP="004B6E5F">
      <w:pPr>
        <w:pStyle w:val="11"/>
        <w:shd w:val="clear" w:color="auto" w:fill="auto"/>
        <w:ind w:right="-16" w:firstLine="993"/>
        <w:rPr>
          <w:sz w:val="24"/>
          <w:szCs w:val="24"/>
        </w:rPr>
      </w:pPr>
      <w:r w:rsidRPr="00C03940">
        <w:rPr>
          <w:sz w:val="24"/>
          <w:szCs w:val="24"/>
        </w:rPr>
        <w:t xml:space="preserve">доля пациентов с острым ишемическим инсультом, которым проведена </w:t>
      </w:r>
      <w:proofErr w:type="spellStart"/>
      <w:r w:rsidRPr="00C03940">
        <w:rPr>
          <w:sz w:val="24"/>
          <w:szCs w:val="24"/>
        </w:rPr>
        <w:t>тромболитическая</w:t>
      </w:r>
      <w:proofErr w:type="spellEnd"/>
      <w:r w:rsidRPr="00C03940">
        <w:rPr>
          <w:sz w:val="24"/>
          <w:szCs w:val="24"/>
        </w:rPr>
        <w:t xml:space="preserve"> терапия, в общем количестве пациентов с острым ишемическим </w:t>
      </w:r>
      <w:r w:rsidRPr="00C03940">
        <w:rPr>
          <w:sz w:val="24"/>
          <w:szCs w:val="24"/>
        </w:rPr>
        <w:lastRenderedPageBreak/>
        <w:t xml:space="preserve">инсультом, госпитализированных в первичные сосудистые отделения или региональные сосудистые центры </w:t>
      </w:r>
      <w:proofErr w:type="gramStart"/>
      <w:r w:rsidRPr="00C03940">
        <w:rPr>
          <w:sz w:val="24"/>
          <w:szCs w:val="24"/>
        </w:rPr>
        <w:t>в первые</w:t>
      </w:r>
      <w:proofErr w:type="gramEnd"/>
      <w:r w:rsidRPr="00C03940">
        <w:rPr>
          <w:sz w:val="24"/>
          <w:szCs w:val="24"/>
        </w:rPr>
        <w:t xml:space="preserve"> 6 часов от начала заболевания, в общем количестве пациентов с острым ишемическим инсультом на 2019-2021 годы - не менее 2,1 процента;</w:t>
      </w:r>
    </w:p>
    <w:p w:rsidR="004B6E5F" w:rsidRPr="00C03940" w:rsidRDefault="004B6E5F" w:rsidP="004B6E5F">
      <w:pPr>
        <w:pStyle w:val="11"/>
        <w:shd w:val="clear" w:color="auto" w:fill="auto"/>
        <w:ind w:right="-16" w:firstLine="993"/>
        <w:rPr>
          <w:sz w:val="24"/>
          <w:szCs w:val="24"/>
        </w:rPr>
      </w:pPr>
      <w:r w:rsidRPr="00C03940">
        <w:rPr>
          <w:sz w:val="24"/>
          <w:szCs w:val="24"/>
        </w:rPr>
        <w:t xml:space="preserve">доля пациентов с острым ишемическим инсультом, которым проведена </w:t>
      </w:r>
      <w:proofErr w:type="spellStart"/>
      <w:r w:rsidRPr="00C03940">
        <w:rPr>
          <w:sz w:val="24"/>
          <w:szCs w:val="24"/>
        </w:rPr>
        <w:t>тромболитическая</w:t>
      </w:r>
      <w:proofErr w:type="spellEnd"/>
      <w:r w:rsidRPr="00C03940">
        <w:rPr>
          <w:sz w:val="24"/>
          <w:szCs w:val="24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центры, на 2019-2021 годы - не менее 2,1 процента;</w:t>
      </w:r>
    </w:p>
    <w:p w:rsidR="004B6E5F" w:rsidRPr="00C03940" w:rsidRDefault="004B6E5F" w:rsidP="004B6E5F">
      <w:pPr>
        <w:pStyle w:val="11"/>
        <w:shd w:val="clear" w:color="auto" w:fill="auto"/>
        <w:ind w:right="-16" w:firstLine="993"/>
        <w:rPr>
          <w:sz w:val="24"/>
          <w:szCs w:val="24"/>
        </w:rPr>
      </w:pPr>
      <w:r w:rsidRPr="00C03940">
        <w:rPr>
          <w:sz w:val="24"/>
          <w:szCs w:val="24"/>
        </w:rPr>
        <w:t>количество обоснованных жалоб, в том числе на отказ в оказании медицинской помощи, представляемой в рамках Московской областной программы, на 2019-2021 годы - 0,002 на 1000 человек населения;</w:t>
      </w:r>
    </w:p>
    <w:p w:rsidR="004B6E5F" w:rsidRPr="00C03940" w:rsidRDefault="004B6E5F" w:rsidP="004B6E5F">
      <w:pPr>
        <w:pStyle w:val="11"/>
        <w:shd w:val="clear" w:color="auto" w:fill="auto"/>
        <w:ind w:right="-16" w:firstLine="993"/>
        <w:rPr>
          <w:sz w:val="24"/>
          <w:szCs w:val="24"/>
        </w:rPr>
      </w:pPr>
      <w:r w:rsidRPr="00C03940">
        <w:rPr>
          <w:sz w:val="24"/>
          <w:szCs w:val="24"/>
        </w:rPr>
        <w:t>обеспеченность населения врачами (включая городское и сельское население) на 2019-2021 годы - не менее 32,4 на 10 тыс. человек населения, в том числе оказывающими медицинскую помощь:</w:t>
      </w:r>
    </w:p>
    <w:p w:rsidR="004B6E5F" w:rsidRPr="00C03940" w:rsidRDefault="004B6E5F" w:rsidP="004B6E5F">
      <w:pPr>
        <w:pStyle w:val="11"/>
        <w:shd w:val="clear" w:color="auto" w:fill="auto"/>
        <w:ind w:right="-16" w:firstLine="993"/>
        <w:jc w:val="left"/>
        <w:rPr>
          <w:sz w:val="24"/>
          <w:szCs w:val="24"/>
        </w:rPr>
      </w:pPr>
      <w:proofErr w:type="gramStart"/>
      <w:r w:rsidRPr="00C03940">
        <w:rPr>
          <w:sz w:val="24"/>
          <w:szCs w:val="24"/>
        </w:rPr>
        <w:t>в амбулаторных условиях, - не менее 18,3 на 10 тыс. человек населения; в стационарных условиях, - не менее 10,5 на 10 тыс. человек населения; обеспеченность населения средним медицинским персоналом (включая</w:t>
      </w:r>
      <w:proofErr w:type="gramEnd"/>
    </w:p>
    <w:p w:rsidR="004B6E5F" w:rsidRPr="00C03940" w:rsidRDefault="004B6E5F" w:rsidP="004B6E5F">
      <w:pPr>
        <w:pStyle w:val="11"/>
        <w:shd w:val="clear" w:color="auto" w:fill="auto"/>
        <w:ind w:right="-16" w:firstLine="993"/>
        <w:rPr>
          <w:sz w:val="24"/>
          <w:szCs w:val="24"/>
        </w:rPr>
      </w:pPr>
      <w:r w:rsidRPr="00C03940">
        <w:rPr>
          <w:sz w:val="24"/>
          <w:szCs w:val="24"/>
        </w:rPr>
        <w:t xml:space="preserve">городское и сельское население) на 2019-2021 годы - не менее 66,4 на 10 тыс. человек населения, в том числе </w:t>
      </w:r>
      <w:proofErr w:type="gramStart"/>
      <w:r w:rsidRPr="00C03940">
        <w:rPr>
          <w:sz w:val="24"/>
          <w:szCs w:val="24"/>
        </w:rPr>
        <w:t>оказывающим</w:t>
      </w:r>
      <w:proofErr w:type="gramEnd"/>
      <w:r w:rsidRPr="00C03940">
        <w:rPr>
          <w:sz w:val="24"/>
          <w:szCs w:val="24"/>
        </w:rPr>
        <w:t xml:space="preserve"> медицинскую помощь:</w:t>
      </w:r>
    </w:p>
    <w:p w:rsidR="004B6E5F" w:rsidRPr="00C03940" w:rsidRDefault="004B6E5F" w:rsidP="004B6E5F">
      <w:pPr>
        <w:pStyle w:val="11"/>
        <w:shd w:val="clear" w:color="auto" w:fill="auto"/>
        <w:ind w:right="-16" w:firstLine="993"/>
        <w:jc w:val="left"/>
        <w:rPr>
          <w:sz w:val="24"/>
          <w:szCs w:val="24"/>
        </w:rPr>
      </w:pPr>
      <w:r w:rsidRPr="00C03940">
        <w:rPr>
          <w:sz w:val="24"/>
          <w:szCs w:val="24"/>
        </w:rPr>
        <w:t>в амбулаторных условиях, - не менее 30,6 на 10 тыс. человек населения; в стационарных условиях, - не менее 31,4 на 10 тыс. человек населения; средняя длительность лечения в медицинских организациях, оказывающих</w:t>
      </w:r>
    </w:p>
    <w:p w:rsidR="004B6E5F" w:rsidRPr="00C03940" w:rsidRDefault="004B6E5F" w:rsidP="004B6E5F">
      <w:pPr>
        <w:pStyle w:val="11"/>
        <w:shd w:val="clear" w:color="auto" w:fill="auto"/>
        <w:ind w:right="-16" w:firstLine="993"/>
        <w:rPr>
          <w:sz w:val="24"/>
          <w:szCs w:val="24"/>
        </w:rPr>
      </w:pPr>
      <w:r w:rsidRPr="00C03940">
        <w:rPr>
          <w:sz w:val="24"/>
          <w:szCs w:val="24"/>
        </w:rPr>
        <w:t>медицинскую помощь в стационарных условиях, в среднем по Московской области на 2019-2021 годы - не более 11,5 дня;</w:t>
      </w:r>
    </w:p>
    <w:p w:rsidR="004B6E5F" w:rsidRPr="00C03940" w:rsidRDefault="004B6E5F" w:rsidP="004B6E5F">
      <w:pPr>
        <w:pStyle w:val="11"/>
        <w:shd w:val="clear" w:color="auto" w:fill="auto"/>
        <w:ind w:right="-16" w:firstLine="993"/>
        <w:rPr>
          <w:sz w:val="24"/>
          <w:szCs w:val="24"/>
        </w:rPr>
      </w:pPr>
      <w:r w:rsidRPr="00C03940">
        <w:rPr>
          <w:sz w:val="24"/>
          <w:szCs w:val="24"/>
        </w:rPr>
        <w:t>доля расходов на оказание медицинской помощи в условиях дневных стационаров в общих расходах на Московскую областную программу на 2019-2021 годы - не менее 7,4 процента;</w:t>
      </w:r>
    </w:p>
    <w:p w:rsidR="004B6E5F" w:rsidRPr="00C03940" w:rsidRDefault="004B6E5F" w:rsidP="004B6E5F">
      <w:pPr>
        <w:pStyle w:val="11"/>
        <w:shd w:val="clear" w:color="auto" w:fill="auto"/>
        <w:ind w:right="-16" w:firstLine="993"/>
        <w:rPr>
          <w:sz w:val="24"/>
          <w:szCs w:val="24"/>
        </w:rPr>
      </w:pPr>
      <w:r w:rsidRPr="00C03940">
        <w:rPr>
          <w:sz w:val="24"/>
          <w:szCs w:val="24"/>
        </w:rPr>
        <w:t xml:space="preserve">доля расходов </w:t>
      </w:r>
      <w:proofErr w:type="gramStart"/>
      <w:r w:rsidRPr="00C03940">
        <w:rPr>
          <w:sz w:val="24"/>
          <w:szCs w:val="24"/>
        </w:rPr>
        <w:t>на оказание медицинской помощи в амбулаторных условиях в неотложной форме в общих расходах на Московскую областную программу</w:t>
      </w:r>
      <w:proofErr w:type="gramEnd"/>
      <w:r w:rsidRPr="00C03940">
        <w:rPr>
          <w:sz w:val="24"/>
          <w:szCs w:val="24"/>
        </w:rPr>
        <w:t xml:space="preserve"> на 2019-2021 годы - не менее 2,2 процента;</w:t>
      </w:r>
    </w:p>
    <w:p w:rsidR="004B6E5F" w:rsidRPr="00C03940" w:rsidRDefault="004B6E5F" w:rsidP="004B6E5F">
      <w:pPr>
        <w:pStyle w:val="11"/>
        <w:shd w:val="clear" w:color="auto" w:fill="auto"/>
        <w:ind w:right="-16" w:firstLine="993"/>
        <w:rPr>
          <w:sz w:val="24"/>
          <w:szCs w:val="24"/>
        </w:rPr>
      </w:pPr>
      <w:r w:rsidRPr="00C03940">
        <w:rPr>
          <w:sz w:val="24"/>
          <w:szCs w:val="24"/>
        </w:rPr>
        <w:t>доля охвата диспансеризацией взрослого населения, подлежащего диспансеризации, - 100%;</w:t>
      </w:r>
    </w:p>
    <w:p w:rsidR="004B6E5F" w:rsidRPr="00C03940" w:rsidRDefault="004B6E5F" w:rsidP="004B6E5F">
      <w:pPr>
        <w:pStyle w:val="11"/>
        <w:shd w:val="clear" w:color="auto" w:fill="auto"/>
        <w:spacing w:line="257" w:lineRule="auto"/>
        <w:ind w:right="-16" w:firstLine="993"/>
        <w:rPr>
          <w:sz w:val="24"/>
          <w:szCs w:val="24"/>
        </w:rPr>
      </w:pPr>
      <w:r w:rsidRPr="00C03940">
        <w:rPr>
          <w:sz w:val="24"/>
          <w:szCs w:val="24"/>
        </w:rPr>
        <w:t>доля охвата профилактическими медицинскими осмотрами взрослого населения, в том числе городских и сельских жителей в 2019 году - 58,1%, 2020 - 60%, 2021 год-63,2%;</w:t>
      </w:r>
    </w:p>
    <w:p w:rsidR="004B6E5F" w:rsidRPr="00C03940" w:rsidRDefault="004B6E5F" w:rsidP="004B6E5F">
      <w:pPr>
        <w:pStyle w:val="11"/>
        <w:shd w:val="clear" w:color="auto" w:fill="auto"/>
        <w:spacing w:line="257" w:lineRule="auto"/>
        <w:ind w:right="-16" w:firstLine="993"/>
        <w:rPr>
          <w:sz w:val="24"/>
          <w:szCs w:val="24"/>
        </w:rPr>
      </w:pPr>
      <w:r w:rsidRPr="00C03940">
        <w:rPr>
          <w:sz w:val="24"/>
          <w:szCs w:val="24"/>
        </w:rPr>
        <w:t>полнота охвата профилактическими осмотрами детей на 2019-2021 годы - не менее 85,07 процента, в том числе проживающих:</w:t>
      </w:r>
    </w:p>
    <w:p w:rsidR="004B6E5F" w:rsidRPr="00C03940" w:rsidRDefault="004B6E5F" w:rsidP="004B6E5F">
      <w:pPr>
        <w:pStyle w:val="11"/>
        <w:shd w:val="clear" w:color="auto" w:fill="auto"/>
        <w:spacing w:line="257" w:lineRule="auto"/>
        <w:ind w:right="-16" w:firstLine="993"/>
        <w:jc w:val="left"/>
        <w:rPr>
          <w:sz w:val="24"/>
          <w:szCs w:val="24"/>
        </w:rPr>
      </w:pPr>
      <w:r w:rsidRPr="00C03940">
        <w:rPr>
          <w:sz w:val="24"/>
          <w:szCs w:val="24"/>
        </w:rPr>
        <w:t>в городской местности, - не менее 85,07 процента; в сельской местности, - не менее 85,07 процента;</w:t>
      </w:r>
    </w:p>
    <w:p w:rsidR="004B6E5F" w:rsidRPr="00C03940" w:rsidRDefault="004B6E5F" w:rsidP="004B6E5F">
      <w:pPr>
        <w:pStyle w:val="11"/>
        <w:shd w:val="clear" w:color="auto" w:fill="auto"/>
        <w:spacing w:line="257" w:lineRule="auto"/>
        <w:ind w:right="-16" w:firstLine="993"/>
        <w:rPr>
          <w:sz w:val="24"/>
          <w:szCs w:val="24"/>
        </w:rPr>
      </w:pPr>
      <w:r w:rsidRPr="00C03940">
        <w:rPr>
          <w:sz w:val="24"/>
          <w:szCs w:val="24"/>
        </w:rP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Программы ОМС, на 2019-2021 годы - не менее 10,1 процента;</w:t>
      </w:r>
    </w:p>
    <w:p w:rsidR="004B6E5F" w:rsidRPr="00C03940" w:rsidRDefault="004B6E5F" w:rsidP="004B6E5F">
      <w:pPr>
        <w:pStyle w:val="11"/>
        <w:shd w:val="clear" w:color="auto" w:fill="auto"/>
        <w:spacing w:line="257" w:lineRule="auto"/>
        <w:ind w:right="-16" w:firstLine="993"/>
        <w:rPr>
          <w:sz w:val="24"/>
          <w:szCs w:val="24"/>
        </w:rPr>
      </w:pPr>
      <w:r w:rsidRPr="00C03940">
        <w:rPr>
          <w:sz w:val="24"/>
          <w:szCs w:val="24"/>
        </w:rPr>
        <w:t>число лиц, проживающих в сельской местности, которым оказана скорая медицинская помощь, на 1000 человек сельского населения на 2019-2021 годы - не более 389,0 случая;</w:t>
      </w:r>
    </w:p>
    <w:p w:rsidR="004B6E5F" w:rsidRPr="00C03940" w:rsidRDefault="004B6E5F" w:rsidP="004B6E5F">
      <w:pPr>
        <w:pStyle w:val="11"/>
        <w:shd w:val="clear" w:color="auto" w:fill="auto"/>
        <w:spacing w:line="257" w:lineRule="auto"/>
        <w:ind w:right="-16" w:firstLine="993"/>
        <w:rPr>
          <w:sz w:val="24"/>
          <w:szCs w:val="24"/>
        </w:rPr>
      </w:pPr>
      <w:r w:rsidRPr="00C03940">
        <w:rPr>
          <w:sz w:val="24"/>
          <w:szCs w:val="24"/>
        </w:rPr>
        <w:t xml:space="preserve"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 на 2019- 2021 годы - не более </w:t>
      </w:r>
      <w:r w:rsidRPr="00C03940">
        <w:rPr>
          <w:sz w:val="24"/>
          <w:szCs w:val="24"/>
        </w:rPr>
        <w:lastRenderedPageBreak/>
        <w:t>29,0 процента;</w:t>
      </w:r>
    </w:p>
    <w:p w:rsidR="004B6E5F" w:rsidRPr="00C03940" w:rsidRDefault="004B6E5F" w:rsidP="004B6E5F">
      <w:pPr>
        <w:pStyle w:val="11"/>
        <w:shd w:val="clear" w:color="auto" w:fill="auto"/>
        <w:spacing w:line="257" w:lineRule="auto"/>
        <w:ind w:right="-16" w:firstLine="993"/>
        <w:rPr>
          <w:sz w:val="24"/>
          <w:szCs w:val="24"/>
        </w:rPr>
      </w:pPr>
      <w:r w:rsidRPr="00C03940">
        <w:rPr>
          <w:sz w:val="24"/>
          <w:szCs w:val="24"/>
        </w:rP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 2019-2021 годы, - не менее 10,1 процента;</w:t>
      </w:r>
    </w:p>
    <w:p w:rsidR="004B6E5F" w:rsidRPr="00C03940" w:rsidRDefault="004B6E5F" w:rsidP="004B6E5F">
      <w:pPr>
        <w:pStyle w:val="11"/>
        <w:shd w:val="clear" w:color="auto" w:fill="auto"/>
        <w:spacing w:line="257" w:lineRule="auto"/>
        <w:ind w:right="-16" w:firstLine="993"/>
        <w:rPr>
          <w:sz w:val="24"/>
          <w:szCs w:val="24"/>
        </w:rPr>
      </w:pPr>
      <w:r w:rsidRPr="00C03940">
        <w:rPr>
          <w:sz w:val="24"/>
          <w:szCs w:val="24"/>
        </w:rPr>
        <w:t>доля женщин, которым проведено экстракорпоральное оплодотворение в общем количестве женщин с бесплодием, состоящих под диспансерным наблюдением, на 2019-2021 годы - 50%.</w:t>
      </w:r>
    </w:p>
    <w:p w:rsidR="004B6E5F" w:rsidRPr="00C03940" w:rsidRDefault="004B6E5F" w:rsidP="004B6E5F">
      <w:pPr>
        <w:pStyle w:val="11"/>
        <w:shd w:val="clear" w:color="auto" w:fill="auto"/>
        <w:spacing w:line="257" w:lineRule="auto"/>
        <w:ind w:right="-16" w:firstLine="993"/>
        <w:rPr>
          <w:sz w:val="24"/>
          <w:szCs w:val="24"/>
        </w:rPr>
      </w:pPr>
      <w:r w:rsidRPr="00C03940">
        <w:rPr>
          <w:sz w:val="24"/>
          <w:szCs w:val="24"/>
        </w:rPr>
        <w:t>Эффективность деятельности медицинских организаций на 2019-2021</w:t>
      </w:r>
    </w:p>
    <w:p w:rsidR="004B6E5F" w:rsidRPr="00C03940" w:rsidRDefault="004B6E5F" w:rsidP="004B6E5F">
      <w:pPr>
        <w:pStyle w:val="11"/>
        <w:shd w:val="clear" w:color="auto" w:fill="auto"/>
        <w:spacing w:line="257" w:lineRule="auto"/>
        <w:ind w:right="-16" w:firstLine="993"/>
        <w:jc w:val="left"/>
        <w:rPr>
          <w:sz w:val="24"/>
          <w:szCs w:val="24"/>
        </w:rPr>
      </w:pPr>
      <w:r w:rsidRPr="00C03940">
        <w:rPr>
          <w:sz w:val="24"/>
          <w:szCs w:val="24"/>
        </w:rPr>
        <w:t>годы:</w:t>
      </w:r>
    </w:p>
    <w:p w:rsidR="004B6E5F" w:rsidRPr="00C03940" w:rsidRDefault="004B6E5F" w:rsidP="004B6E5F">
      <w:pPr>
        <w:pStyle w:val="11"/>
        <w:shd w:val="clear" w:color="auto" w:fill="auto"/>
        <w:spacing w:line="257" w:lineRule="auto"/>
        <w:ind w:right="-16" w:firstLine="993"/>
        <w:rPr>
          <w:sz w:val="24"/>
          <w:szCs w:val="24"/>
        </w:rPr>
      </w:pPr>
      <w:r w:rsidRPr="00C03940">
        <w:rPr>
          <w:sz w:val="24"/>
          <w:szCs w:val="24"/>
        </w:rPr>
        <w:t>выполнение функции врачебной должности - не менее 3900 посещений, в том числе расположенных:</w:t>
      </w:r>
    </w:p>
    <w:p w:rsidR="004B6E5F" w:rsidRPr="00C03940" w:rsidRDefault="004B6E5F" w:rsidP="004B6E5F">
      <w:pPr>
        <w:pStyle w:val="11"/>
        <w:shd w:val="clear" w:color="auto" w:fill="auto"/>
        <w:spacing w:line="257" w:lineRule="auto"/>
        <w:ind w:right="-16" w:firstLine="993"/>
        <w:jc w:val="left"/>
        <w:rPr>
          <w:sz w:val="24"/>
          <w:szCs w:val="24"/>
        </w:rPr>
      </w:pPr>
      <w:r w:rsidRPr="00C03940">
        <w:rPr>
          <w:sz w:val="24"/>
          <w:szCs w:val="24"/>
        </w:rPr>
        <w:t>в городской местности, - не менее 3472 посещений; в сельской местности, - не менее 3773 посещений;</w:t>
      </w:r>
    </w:p>
    <w:p w:rsidR="004B6E5F" w:rsidRPr="00C03940" w:rsidRDefault="004B6E5F" w:rsidP="004B6E5F">
      <w:pPr>
        <w:pStyle w:val="11"/>
        <w:shd w:val="clear" w:color="auto" w:fill="auto"/>
        <w:spacing w:line="257" w:lineRule="auto"/>
        <w:ind w:right="-16" w:firstLine="993"/>
        <w:rPr>
          <w:sz w:val="24"/>
          <w:szCs w:val="24"/>
        </w:rPr>
      </w:pPr>
      <w:r w:rsidRPr="00C03940">
        <w:rPr>
          <w:sz w:val="24"/>
          <w:szCs w:val="24"/>
        </w:rPr>
        <w:t>показатели рационального и целевого использования коечного фонда на 2019-2021 годы: число работы койки в году - не менее 331 дня, в том числе расположенной:</w:t>
      </w:r>
    </w:p>
    <w:p w:rsidR="000F01CB" w:rsidRPr="004B6E5F" w:rsidRDefault="004B6E5F" w:rsidP="004B6E5F">
      <w:pPr>
        <w:rPr>
          <w:rFonts w:ascii="Times New Roman" w:hAnsi="Times New Roman" w:cs="Times New Roman"/>
        </w:rPr>
      </w:pPr>
      <w:r w:rsidRPr="00C03940">
        <w:rPr>
          <w:sz w:val="24"/>
          <w:szCs w:val="24"/>
        </w:rPr>
        <w:t>в городской местности, - не менее 331,0 дня; в сельской местности, - не менее 341,0 дня.</w:t>
      </w:r>
    </w:p>
    <w:sectPr w:rsidR="000F01CB" w:rsidRPr="004B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517"/>
    <w:multiLevelType w:val="multilevel"/>
    <w:tmpl w:val="4E7A09F0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500278"/>
    <w:multiLevelType w:val="hybridMultilevel"/>
    <w:tmpl w:val="F63ACA38"/>
    <w:lvl w:ilvl="0" w:tplc="3A32205E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8C"/>
    <w:rsid w:val="004B6E5F"/>
    <w:rsid w:val="0054778C"/>
    <w:rsid w:val="009C4F62"/>
    <w:rsid w:val="009C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5F"/>
  </w:style>
  <w:style w:type="paragraph" w:styleId="1">
    <w:name w:val="heading 1"/>
    <w:basedOn w:val="a"/>
    <w:link w:val="10"/>
    <w:uiPriority w:val="9"/>
    <w:qFormat/>
    <w:rsid w:val="00547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7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778C"/>
    <w:rPr>
      <w:b/>
      <w:bCs/>
    </w:rPr>
  </w:style>
  <w:style w:type="paragraph" w:customStyle="1" w:styleId="ConsPlusNormal">
    <w:name w:val="ConsPlusNormal"/>
    <w:rsid w:val="00547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Основной текст_"/>
    <w:basedOn w:val="a0"/>
    <w:link w:val="11"/>
    <w:rsid w:val="004B6E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4B6E5F"/>
    <w:pPr>
      <w:widowControl w:val="0"/>
      <w:shd w:val="clear" w:color="auto" w:fill="FFFFFF"/>
      <w:spacing w:after="0" w:line="259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5F"/>
  </w:style>
  <w:style w:type="paragraph" w:styleId="1">
    <w:name w:val="heading 1"/>
    <w:basedOn w:val="a"/>
    <w:link w:val="10"/>
    <w:uiPriority w:val="9"/>
    <w:qFormat/>
    <w:rsid w:val="00547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7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778C"/>
    <w:rPr>
      <w:b/>
      <w:bCs/>
    </w:rPr>
  </w:style>
  <w:style w:type="paragraph" w:customStyle="1" w:styleId="ConsPlusNormal">
    <w:name w:val="ConsPlusNormal"/>
    <w:rsid w:val="00547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Основной текст_"/>
    <w:basedOn w:val="a0"/>
    <w:link w:val="11"/>
    <w:rsid w:val="004B6E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4B6E5F"/>
    <w:pPr>
      <w:widowControl w:val="0"/>
      <w:shd w:val="clear" w:color="auto" w:fill="FFFFFF"/>
      <w:spacing w:after="0" w:line="259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Валентина Юрьевна</dc:creator>
  <cp:lastModifiedBy>Кокорева Валентина Юрьевна</cp:lastModifiedBy>
  <cp:revision>2</cp:revision>
  <dcterms:created xsi:type="dcterms:W3CDTF">2019-06-14T13:11:00Z</dcterms:created>
  <dcterms:modified xsi:type="dcterms:W3CDTF">2019-06-19T13:39:00Z</dcterms:modified>
</cp:coreProperties>
</file>